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华文仿宋" w:hAnsi="华文仿宋" w:eastAsia="华文仿宋" w:cs="宋体"/>
          <w:b/>
          <w:bCs/>
          <w:kern w:val="0"/>
          <w:sz w:val="28"/>
          <w:szCs w:val="28"/>
          <w:lang w:val="en-US" w:eastAsia="zh-CN"/>
        </w:rPr>
        <w:t>一</w:t>
      </w:r>
      <w:r>
        <w:rPr>
          <w:rFonts w:hint="eastAsia" w:ascii="华文仿宋" w:hAnsi="华文仿宋" w:eastAsia="华文仿宋" w:cs="宋体"/>
          <w:b/>
          <w:bCs/>
          <w:kern w:val="0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论文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格式要求</w:t>
      </w:r>
    </w:p>
    <w:p>
      <w:pPr>
        <w:spacing w:line="32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一、除正文外，要有300字以内的中文摘要和3至5个关键词。</w:t>
      </w:r>
    </w:p>
    <w:p>
      <w:pPr>
        <w:spacing w:line="32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二、文中注释一律采用脚注，当页注码，样式为：</w:t>
      </w:r>
      <w:r>
        <w:rPr>
          <w:rFonts w:hint="eastAsia"/>
          <w:color w:val="000000"/>
          <w:szCs w:val="21"/>
        </w:rPr>
        <w:t>①②③</w:t>
      </w:r>
      <w:r>
        <w:rPr>
          <w:color w:val="000000"/>
          <w:szCs w:val="21"/>
        </w:rPr>
        <w:t>等。</w:t>
      </w:r>
    </w:p>
    <w:p>
      <w:pPr>
        <w:spacing w:line="32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三、非直接引用原文时，注释前加“参见”，引用非原始资料时，请注明“转引自”。</w:t>
      </w:r>
    </w:p>
    <w:p>
      <w:pPr>
        <w:spacing w:line="320" w:lineRule="exact"/>
        <w:ind w:firstLine="420" w:firstLineChars="200"/>
        <w:rPr>
          <w:b/>
          <w:color w:val="000000"/>
          <w:szCs w:val="21"/>
        </w:rPr>
      </w:pPr>
      <w:r>
        <w:rPr>
          <w:color w:val="000000"/>
          <w:szCs w:val="21"/>
        </w:rPr>
        <w:t>四、请规范数字用法，凡用阿拉伯数字并无不妥的就不用汉字表示数字；非直接引用法条的序号请用阿拉伯数字（包括正文）。</w:t>
      </w:r>
    </w:p>
    <w:p>
      <w:pPr>
        <w:spacing w:line="32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五、具体注释范例：  </w:t>
      </w:r>
    </w:p>
    <w:p>
      <w:pPr>
        <w:spacing w:line="320" w:lineRule="exact"/>
        <w:ind w:firstLine="422" w:firstLineChars="200"/>
        <w:rPr>
          <w:b/>
          <w:color w:val="000000"/>
          <w:szCs w:val="21"/>
        </w:rPr>
      </w:pPr>
      <w:r>
        <w:rPr>
          <w:b/>
          <w:color w:val="000000"/>
          <w:szCs w:val="21"/>
        </w:rPr>
        <w:t>1</w:t>
      </w:r>
      <w:r>
        <w:rPr>
          <w:rFonts w:hint="eastAsia"/>
          <w:b/>
          <w:color w:val="000000"/>
          <w:szCs w:val="21"/>
        </w:rPr>
        <w:t>.</w:t>
      </w:r>
      <w:r>
        <w:rPr>
          <w:b/>
          <w:color w:val="000000"/>
          <w:szCs w:val="21"/>
        </w:rPr>
        <w:t>著作、教材类：</w:t>
      </w:r>
    </w:p>
    <w:p>
      <w:pPr>
        <w:spacing w:line="32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①</w:t>
      </w:r>
      <w:r>
        <w:rPr>
          <w:color w:val="000000"/>
          <w:szCs w:val="21"/>
        </w:rPr>
        <w:t>《马克思恩格斯选集》第4卷，人民出版社1972年版，第24页。</w:t>
      </w:r>
    </w:p>
    <w:p>
      <w:pPr>
        <w:spacing w:line="320" w:lineRule="exact"/>
        <w:ind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②</w:t>
      </w:r>
      <w:r>
        <w:rPr>
          <w:color w:val="000000"/>
          <w:szCs w:val="21"/>
        </w:rPr>
        <w:t>龚祥瑞：《比较宪法与行政法》，法律出版社1985年版，第255页。</w:t>
      </w:r>
    </w:p>
    <w:p>
      <w:pPr>
        <w:spacing w:line="320" w:lineRule="exact"/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③</w:t>
      </w:r>
      <w:r>
        <w:rPr>
          <w:color w:val="000000"/>
          <w:szCs w:val="21"/>
        </w:rPr>
        <w:t>佟柔主编：《中国民法》，法律出版社1990年版，第67页。</w:t>
      </w:r>
    </w:p>
    <w:p>
      <w:pPr>
        <w:spacing w:line="320" w:lineRule="exact"/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= 4 \* GB3 </w:instrText>
      </w:r>
      <w:r>
        <w:rPr>
          <w:color w:val="000000"/>
          <w:szCs w:val="21"/>
        </w:rPr>
        <w:fldChar w:fldCharType="separate"/>
      </w:r>
      <w:r>
        <w:rPr>
          <w:rFonts w:hint="eastAsia"/>
          <w:color w:val="000000"/>
          <w:szCs w:val="21"/>
        </w:rPr>
        <w:t>④</w:t>
      </w:r>
      <w:r>
        <w:rPr>
          <w:color w:val="000000"/>
          <w:szCs w:val="21"/>
        </w:rPr>
        <w:fldChar w:fldCharType="end"/>
      </w:r>
      <w:r>
        <w:rPr>
          <w:color w:val="000000"/>
        </w:rPr>
        <w:t>冯大同：《国际贸易法》，北京大学出版社2002年版，第4—6页。</w:t>
      </w:r>
    </w:p>
    <w:p>
      <w:pPr>
        <w:spacing w:line="320" w:lineRule="exact"/>
        <w:ind w:firstLine="422" w:firstLineChars="200"/>
        <w:rPr>
          <w:b/>
          <w:color w:val="000000"/>
          <w:szCs w:val="21"/>
        </w:rPr>
      </w:pPr>
      <w:r>
        <w:rPr>
          <w:b/>
          <w:color w:val="000000"/>
          <w:szCs w:val="21"/>
        </w:rPr>
        <w:t>2</w:t>
      </w:r>
      <w:r>
        <w:rPr>
          <w:rFonts w:hint="eastAsia"/>
          <w:b/>
          <w:color w:val="000000"/>
          <w:szCs w:val="21"/>
        </w:rPr>
        <w:t>.</w:t>
      </w:r>
      <w:r>
        <w:rPr>
          <w:b/>
          <w:color w:val="000000"/>
          <w:szCs w:val="21"/>
        </w:rPr>
        <w:t>论文类：</w:t>
      </w:r>
    </w:p>
    <w:p>
      <w:pPr>
        <w:spacing w:line="32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①</w:t>
      </w:r>
      <w:r>
        <w:rPr>
          <w:color w:val="000000"/>
          <w:szCs w:val="21"/>
        </w:rPr>
        <w:t xml:space="preserve"> 苏永钦：《</w:t>
      </w:r>
      <w:r>
        <w:rPr>
          <w:bCs/>
          <w:color w:val="000000"/>
          <w:szCs w:val="21"/>
        </w:rPr>
        <w:t>私法自治中的国家强制</w:t>
      </w:r>
      <w:r>
        <w:rPr>
          <w:color w:val="000000"/>
          <w:szCs w:val="21"/>
        </w:rPr>
        <w:t>》，载《中外法学》2001年第1期，第93页。</w:t>
      </w:r>
    </w:p>
    <w:p>
      <w:pPr>
        <w:numPr>
          <w:ilvl w:val="0"/>
          <w:numId w:val="1"/>
        </w:numPr>
        <w:spacing w:line="320" w:lineRule="exact"/>
        <w:ind w:firstLine="422" w:firstLineChars="200"/>
        <w:rPr>
          <w:b/>
          <w:color w:val="000000"/>
          <w:szCs w:val="21"/>
        </w:rPr>
      </w:pPr>
      <w:r>
        <w:rPr>
          <w:b/>
          <w:color w:val="000000"/>
          <w:szCs w:val="21"/>
        </w:rPr>
        <w:t>文集类：</w:t>
      </w:r>
    </w:p>
    <w:p>
      <w:pPr>
        <w:spacing w:line="32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①</w:t>
      </w:r>
      <w:r>
        <w:rPr>
          <w:color w:val="000000"/>
          <w:szCs w:val="21"/>
        </w:rPr>
        <w:t xml:space="preserve"> 龚祥瑞：《比较宪法学的研究方法》，载《宪法比较研究论文集》（一），南京大学出版社1993年版，第55页。</w:t>
      </w:r>
    </w:p>
    <w:p>
      <w:pPr>
        <w:spacing w:line="320" w:lineRule="exact"/>
        <w:ind w:firstLine="422" w:firstLineChars="200"/>
        <w:rPr>
          <w:b/>
          <w:color w:val="000000"/>
          <w:szCs w:val="21"/>
        </w:rPr>
      </w:pPr>
      <w:r>
        <w:rPr>
          <w:b/>
          <w:color w:val="000000"/>
          <w:szCs w:val="21"/>
        </w:rPr>
        <w:t>4.译作类：</w:t>
      </w:r>
    </w:p>
    <w:p>
      <w:pPr>
        <w:spacing w:line="320" w:lineRule="exact"/>
        <w:ind w:firstLine="420" w:firstLineChars="200"/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①</w:t>
      </w:r>
      <w:r>
        <w:rPr>
          <w:color w:val="000000"/>
          <w:szCs w:val="21"/>
        </w:rPr>
        <w:t xml:space="preserve"> [古希腊]亚里士多德：《政治学》，吴寿彭译，商务印书馆1983年版，第54页。</w:t>
      </w:r>
    </w:p>
    <w:p>
      <w:pPr>
        <w:numPr>
          <w:ilvl w:val="0"/>
          <w:numId w:val="2"/>
        </w:numPr>
        <w:spacing w:line="320" w:lineRule="exact"/>
        <w:ind w:firstLine="422" w:firstLineChars="200"/>
        <w:rPr>
          <w:b/>
          <w:color w:val="000000"/>
          <w:szCs w:val="21"/>
        </w:rPr>
      </w:pPr>
      <w:r>
        <w:rPr>
          <w:b/>
          <w:color w:val="000000"/>
          <w:szCs w:val="21"/>
        </w:rPr>
        <w:t>报纸类：</w:t>
      </w:r>
    </w:p>
    <w:p>
      <w:pPr>
        <w:spacing w:line="32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①</w:t>
      </w:r>
      <w:r>
        <w:rPr>
          <w:color w:val="000000"/>
          <w:szCs w:val="21"/>
        </w:rPr>
        <w:t xml:space="preserve"> 张志铭：《</w:t>
      </w:r>
      <w:r>
        <w:rPr>
          <w:bCs/>
          <w:color w:val="000000"/>
          <w:szCs w:val="21"/>
        </w:rPr>
        <w:t>现代化与中国律师制度的发展</w:t>
      </w:r>
      <w:r>
        <w:rPr>
          <w:b/>
          <w:bCs/>
          <w:color w:val="000000"/>
          <w:szCs w:val="21"/>
        </w:rPr>
        <w:t>》，</w:t>
      </w:r>
      <w:r>
        <w:rPr>
          <w:bCs/>
          <w:szCs w:val="21"/>
        </w:rPr>
        <w:t>载</w:t>
      </w:r>
      <w:r>
        <w:rPr>
          <w:bCs/>
          <w:color w:val="000000"/>
          <w:szCs w:val="21"/>
        </w:rPr>
        <w:t>《光明日报》</w:t>
      </w:r>
      <w:r>
        <w:rPr>
          <w:color w:val="000000"/>
          <w:szCs w:val="21"/>
        </w:rPr>
        <w:t>2003年9月23日。</w:t>
      </w:r>
    </w:p>
    <w:p>
      <w:pPr>
        <w:numPr>
          <w:ilvl w:val="0"/>
          <w:numId w:val="2"/>
        </w:numPr>
        <w:spacing w:line="320" w:lineRule="exact"/>
        <w:ind w:firstLine="422" w:firstLineChars="200"/>
        <w:rPr>
          <w:b/>
          <w:color w:val="000000"/>
          <w:szCs w:val="21"/>
        </w:rPr>
      </w:pPr>
      <w:r>
        <w:rPr>
          <w:b/>
          <w:color w:val="000000"/>
          <w:szCs w:val="21"/>
        </w:rPr>
        <w:t>古籍类：</w:t>
      </w:r>
    </w:p>
    <w:p>
      <w:pPr>
        <w:spacing w:line="32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①</w:t>
      </w:r>
      <w:r>
        <w:rPr>
          <w:color w:val="000000"/>
          <w:szCs w:val="21"/>
        </w:rPr>
        <w:t xml:space="preserve"> [清]沈家本：《沈寄簃先生遗书》甲编，第43卷。</w:t>
      </w:r>
    </w:p>
    <w:p>
      <w:pPr>
        <w:numPr>
          <w:ilvl w:val="0"/>
          <w:numId w:val="2"/>
        </w:numPr>
        <w:spacing w:line="320" w:lineRule="exact"/>
        <w:ind w:firstLine="422" w:firstLineChars="200"/>
        <w:rPr>
          <w:b/>
          <w:color w:val="000000"/>
          <w:szCs w:val="21"/>
        </w:rPr>
      </w:pPr>
      <w:r>
        <w:rPr>
          <w:b/>
          <w:color w:val="000000"/>
          <w:szCs w:val="21"/>
        </w:rPr>
        <w:t>辞书类：</w:t>
      </w:r>
    </w:p>
    <w:p>
      <w:pPr>
        <w:spacing w:line="32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①</w:t>
      </w:r>
      <w:r>
        <w:rPr>
          <w:color w:val="000000"/>
          <w:szCs w:val="21"/>
        </w:rPr>
        <w:t>《新英汉法律词典》，法律出版社1998年版，第24页。</w:t>
      </w:r>
    </w:p>
    <w:p>
      <w:pPr>
        <w:spacing w:line="320" w:lineRule="exact"/>
        <w:ind w:firstLine="422" w:firstLineChars="200"/>
        <w:rPr>
          <w:b/>
          <w:color w:val="000000"/>
          <w:szCs w:val="21"/>
        </w:rPr>
      </w:pPr>
      <w:r>
        <w:rPr>
          <w:b/>
          <w:color w:val="000000"/>
          <w:szCs w:val="21"/>
        </w:rPr>
        <w:t>8.网络资料类：</w:t>
      </w:r>
    </w:p>
    <w:p>
      <w:pPr>
        <w:spacing w:line="32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①</w:t>
      </w:r>
      <w:r>
        <w:rPr>
          <w:color w:val="000000"/>
          <w:szCs w:val="21"/>
        </w:rPr>
        <w:t xml:space="preserve"> 郑成思：《“</w:t>
      </w:r>
      <w:r>
        <w:rPr>
          <w:bCs/>
          <w:color w:val="000000"/>
          <w:szCs w:val="21"/>
        </w:rPr>
        <w:t>入世”、知识产权保护与民商法的现代化</w:t>
      </w:r>
      <w:r>
        <w:rPr>
          <w:color w:val="000000"/>
          <w:szCs w:val="21"/>
        </w:rPr>
        <w:t>》，载中国法学网http://www.iolaw.org.cn/showNews.asp?id=243，2007年4月29日访问。</w:t>
      </w:r>
    </w:p>
    <w:p>
      <w:pPr>
        <w:numPr>
          <w:ilvl w:val="0"/>
          <w:numId w:val="3"/>
        </w:numPr>
        <w:spacing w:line="320" w:lineRule="exact"/>
        <w:ind w:left="717" w:leftChars="200" w:hanging="297" w:hangingChars="141"/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英文类：</w:t>
      </w:r>
    </w:p>
    <w:p>
      <w:pPr>
        <w:spacing w:line="320" w:lineRule="exact"/>
        <w:ind w:left="124" w:leftChars="59" w:firstLine="315" w:firstLineChars="1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①</w:t>
      </w:r>
      <w:r>
        <w:rPr>
          <w:color w:val="000000"/>
          <w:szCs w:val="21"/>
        </w:rPr>
        <w:t xml:space="preserve"> L. Fuller, </w:t>
      </w:r>
      <w:r>
        <w:rPr>
          <w:i/>
          <w:color w:val="000000"/>
          <w:szCs w:val="21"/>
        </w:rPr>
        <w:t>The Morality of Law</w:t>
      </w:r>
      <w:r>
        <w:rPr>
          <w:color w:val="000000"/>
          <w:szCs w:val="21"/>
        </w:rPr>
        <w:t>, revised edition, New Haven: Yale University Press, 1969, p.143.</w:t>
      </w:r>
    </w:p>
    <w:p>
      <w:pPr>
        <w:spacing w:line="32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②</w:t>
      </w:r>
      <w:r>
        <w:rPr>
          <w:color w:val="000000"/>
          <w:szCs w:val="21"/>
        </w:rPr>
        <w:t xml:space="preserve"> See Roscoe Pound, </w:t>
      </w:r>
      <w:r>
        <w:rPr>
          <w:i/>
          <w:color w:val="000000"/>
          <w:szCs w:val="21"/>
        </w:rPr>
        <w:t>The Spirit of the Common Law</w:t>
      </w:r>
      <w:r>
        <w:rPr>
          <w:color w:val="000000"/>
          <w:szCs w:val="21"/>
        </w:rPr>
        <w:t>, New Brunswick: Transaction Publishers, 1999, pp.179-180.</w:t>
      </w:r>
    </w:p>
    <w:p>
      <w:pPr>
        <w:spacing w:line="320" w:lineRule="exact"/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③</w:t>
      </w:r>
      <w:r>
        <w:rPr>
          <w:color w:val="000000"/>
          <w:szCs w:val="21"/>
        </w:rPr>
        <w:t xml:space="preserve"> I. Seidl-Hohenveldern, </w:t>
      </w:r>
      <w:r>
        <w:rPr>
          <w:rFonts w:eastAsia="微软雅黑"/>
          <w:i/>
          <w:iCs/>
          <w:color w:val="000000"/>
        </w:rPr>
        <w:t>International Economic Law</w:t>
      </w:r>
      <w:r>
        <w:rPr>
          <w:color w:val="000000"/>
          <w:szCs w:val="21"/>
        </w:rPr>
        <w:t>, 2nd ed., Dordrecht: Martinus Nijhoff Publishers, 1992, p.125.</w:t>
      </w:r>
    </w:p>
    <w:p>
      <w:pPr>
        <w:spacing w:line="32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④</w:t>
      </w:r>
      <w:r>
        <w:rPr>
          <w:color w:val="000000"/>
          <w:szCs w:val="21"/>
        </w:rPr>
        <w:t xml:space="preserve"> Joseph Raz, “Legal Principles and The Limits of Law”, 81 </w:t>
      </w:r>
      <w:r>
        <w:rPr>
          <w:i/>
          <w:color w:val="000000"/>
          <w:szCs w:val="21"/>
        </w:rPr>
        <w:t xml:space="preserve">Yale Law Journal </w:t>
      </w:r>
      <w:r>
        <w:rPr>
          <w:color w:val="000000"/>
          <w:szCs w:val="21"/>
        </w:rPr>
        <w:t>(1972), p.839.</w:t>
      </w:r>
    </w:p>
    <w:p>
      <w:pPr>
        <w:spacing w:line="32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= 5 \* GB3 </w:instrText>
      </w:r>
      <w:r>
        <w:rPr>
          <w:color w:val="000000"/>
          <w:szCs w:val="21"/>
        </w:rPr>
        <w:fldChar w:fldCharType="separate"/>
      </w:r>
      <w:r>
        <w:rPr>
          <w:rFonts w:hint="eastAsia"/>
          <w:color w:val="000000"/>
          <w:szCs w:val="21"/>
        </w:rPr>
        <w:t>⑤</w: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H. L. A. Hart, “Jhering’s Heaven of Concepts and Modern Analytical Jurisprudence”, in </w:t>
      </w:r>
      <w:r>
        <w:rPr>
          <w:i/>
          <w:color w:val="000000"/>
          <w:szCs w:val="21"/>
        </w:rPr>
        <w:t>Essays in Jurisprudence and Philosophy</w:t>
      </w:r>
      <w:r>
        <w:rPr>
          <w:color w:val="000000"/>
          <w:szCs w:val="21"/>
        </w:rPr>
        <w:t>, London: Oxford University Press, 1983, pp.269-270.</w:t>
      </w:r>
    </w:p>
    <w:p>
      <w:pPr>
        <w:spacing w:line="320" w:lineRule="exact"/>
        <w:ind w:firstLine="422" w:firstLineChars="200"/>
      </w:pPr>
      <w:r>
        <w:rPr>
          <w:b/>
          <w:color w:val="000000"/>
          <w:szCs w:val="21"/>
        </w:rPr>
        <w:t>10</w:t>
      </w:r>
      <w:r>
        <w:rPr>
          <w:rFonts w:hint="eastAsia"/>
          <w:b/>
          <w:color w:val="000000"/>
          <w:szCs w:val="21"/>
        </w:rPr>
        <w:t>.</w:t>
      </w:r>
      <w:r>
        <w:rPr>
          <w:b/>
          <w:color w:val="000000"/>
          <w:szCs w:val="21"/>
        </w:rPr>
        <w:t>英文以外的外文文种：</w:t>
      </w:r>
      <w:r>
        <w:rPr>
          <w:color w:val="000000"/>
          <w:szCs w:val="21"/>
        </w:rPr>
        <w:t>依照该文种习惯。</w:t>
      </w:r>
    </w:p>
    <w:p>
      <w:pPr>
        <w:spacing w:line="320" w:lineRule="exact"/>
        <w:rPr>
          <w:b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13958"/>
    <w:multiLevelType w:val="singleLevel"/>
    <w:tmpl w:val="60F13958"/>
    <w:lvl w:ilvl="0" w:tentative="0">
      <w:start w:val="3"/>
      <w:numFmt w:val="decimal"/>
      <w:suff w:val="nothing"/>
      <w:lvlText w:val="%1."/>
      <w:lvlJc w:val="left"/>
    </w:lvl>
  </w:abstractNum>
  <w:abstractNum w:abstractNumId="1">
    <w:nsid w:val="60F13990"/>
    <w:multiLevelType w:val="singleLevel"/>
    <w:tmpl w:val="60F13990"/>
    <w:lvl w:ilvl="0" w:tentative="0">
      <w:start w:val="5"/>
      <w:numFmt w:val="decimal"/>
      <w:suff w:val="nothing"/>
      <w:lvlText w:val="%1."/>
      <w:lvlJc w:val="left"/>
    </w:lvl>
  </w:abstractNum>
  <w:abstractNum w:abstractNumId="2">
    <w:nsid w:val="60F13A0C"/>
    <w:multiLevelType w:val="singleLevel"/>
    <w:tmpl w:val="60F13A0C"/>
    <w:lvl w:ilvl="0" w:tentative="0">
      <w:start w:val="9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ZDY4M2M3YmI0ZDc1YTcxOWQ1NmI2ZjA3NWM1M2YifQ=="/>
  </w:docVars>
  <w:rsids>
    <w:rsidRoot w:val="67AB788C"/>
    <w:rsid w:val="67AB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2024-04-25T09:57:00Z</dcterms:created>
  <dc:creator>lzh</dc:creator>
  <cp:lastModifiedBy>lzh</cp:lastModifiedBy>
  <dcterms:modified xsi:type="dcterms:W3CDTF">2024-04-25T09:58:00Z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E4FC4EFEFA19455CA51E2DE9FB27C332_11</vt:lpwstr>
  </property>
</Properties>
</file>